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9127D"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9127D" w:rsidRDefault="00E912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color w:val="0000FF"/>
                <w:sz w:val="20"/>
                <w:szCs w:val="20"/>
              </w:rPr>
              <w:t>43001-130/2021-0</w:t>
            </w:r>
            <w:r w:rsidR="00376391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9127D" w:rsidRDefault="00E912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color w:val="0000FF"/>
                <w:sz w:val="20"/>
                <w:szCs w:val="20"/>
              </w:rPr>
              <w:t>A-80/21 S</w:t>
            </w:r>
            <w:r w:rsidR="00424A5A" w:rsidRPr="00E912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9127D"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9127D" w:rsidRDefault="0037639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BB45F6">
              <w:rPr>
                <w:rFonts w:ascii="Tahoma" w:hAnsi="Tahoma" w:cs="Tahoma"/>
                <w:color w:val="0000FF"/>
                <w:sz w:val="20"/>
                <w:szCs w:val="20"/>
              </w:rPr>
              <w:t>.05</w:t>
            </w:r>
            <w:r w:rsidR="00E9127D" w:rsidRPr="00E9127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9127D" w:rsidRDefault="00E912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color w:val="0000FF"/>
                <w:sz w:val="20"/>
                <w:szCs w:val="20"/>
              </w:rPr>
              <w:t>2431-21-000523/0</w:t>
            </w:r>
          </w:p>
        </w:tc>
      </w:tr>
    </w:tbl>
    <w:p w:rsidR="00424A5A" w:rsidRPr="00E9127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556816" w:rsidRPr="00E9127D" w:rsidRDefault="00556816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E813F4" w:rsidRPr="00E9127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9127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9127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9127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E9127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9127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9127D">
        <w:tc>
          <w:tcPr>
            <w:tcW w:w="9288" w:type="dxa"/>
          </w:tcPr>
          <w:p w:rsidR="00E813F4" w:rsidRPr="00E9127D" w:rsidRDefault="00E9127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E9127D">
              <w:rPr>
                <w:rFonts w:ascii="Tahoma" w:hAnsi="Tahoma" w:cs="Tahoma"/>
                <w:b/>
                <w:szCs w:val="20"/>
              </w:rPr>
              <w:t xml:space="preserve">Izdelava nateč. rešitve in proj.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dokum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. IDP, DGD in PZI za most čez Krko od km 6+600 do km 7+100, 1. faza Z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obvo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. NM (od Brezij do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Regrških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 Košenic)</w:t>
            </w:r>
          </w:p>
        </w:tc>
      </w:tr>
    </w:tbl>
    <w:p w:rsidR="00E813F4" w:rsidRPr="00E9127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9127D" w:rsidRPr="00E9127D" w:rsidRDefault="00E9127D" w:rsidP="00E9127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9127D">
        <w:rPr>
          <w:rFonts w:ascii="Tahoma" w:hAnsi="Tahoma" w:cs="Tahoma"/>
          <w:b/>
          <w:color w:val="333333"/>
          <w:sz w:val="20"/>
          <w:szCs w:val="20"/>
          <w:lang w:eastAsia="sl-SI"/>
        </w:rPr>
        <w:t>JN002183/2021-B01 - A-80/21; datum objave: 09.04.2021</w:t>
      </w:r>
    </w:p>
    <w:p w:rsidR="00E813F4" w:rsidRPr="005105E6" w:rsidRDefault="00BB45F6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376391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.05</w:t>
      </w:r>
      <w:r w:rsidR="00E9127D" w:rsidRPr="005105E6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376391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E9127D" w:rsidRPr="005105E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76391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</w:p>
    <w:p w:rsidR="00E813F4" w:rsidRPr="00BB45F6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E813F4" w:rsidRPr="00376391" w:rsidRDefault="00E813F4" w:rsidP="00E9127D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bookmarkStart w:id="0" w:name="_GoBack"/>
      <w:r w:rsidRPr="00376391">
        <w:rPr>
          <w:rFonts w:ascii="Tahoma" w:hAnsi="Tahoma" w:cs="Tahoma"/>
          <w:b/>
          <w:szCs w:val="20"/>
        </w:rPr>
        <w:t>Vprašanje:</w:t>
      </w:r>
    </w:p>
    <w:bookmarkEnd w:id="0"/>
    <w:p w:rsidR="00E813F4" w:rsidRPr="00376391" w:rsidRDefault="00E813F4" w:rsidP="0061695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A06138" w:rsidRPr="00376391" w:rsidRDefault="00376391" w:rsidP="00616951">
      <w:pPr>
        <w:pStyle w:val="Telobesedila2"/>
        <w:jc w:val="left"/>
        <w:rPr>
          <w:rFonts w:ascii="Tahoma" w:hAnsi="Tahoma" w:cs="Tahoma"/>
          <w:b/>
          <w:szCs w:val="20"/>
        </w:rPr>
      </w:pPr>
      <w:r w:rsidRPr="00376391">
        <w:rPr>
          <w:rFonts w:ascii="Tahoma" w:hAnsi="Tahoma" w:cs="Tahoma"/>
          <w:color w:val="333333"/>
          <w:szCs w:val="20"/>
          <w:shd w:val="clear" w:color="auto" w:fill="FFFFFF"/>
        </w:rPr>
        <w:t>V predhodno izdelanih strokovnih podlagah (IDP Objektov) je za vodenje pešcev in kolesarjev (P+K) zagotovljena površina v širini 2,50 m za kolesarje na levem objektu ter 1,90 m za pešce na desnem objektu. Iz natečajne in projektne naloge je razvidno, da bo gradnja potekala dvofazno, najprej en objekt in nato drugi objekt.</w:t>
      </w:r>
      <w:r w:rsidRPr="00376391">
        <w:rPr>
          <w:rFonts w:ascii="Tahoma" w:hAnsi="Tahoma" w:cs="Tahoma"/>
          <w:color w:val="333333"/>
          <w:szCs w:val="20"/>
        </w:rPr>
        <w:br/>
      </w:r>
      <w:r w:rsidRPr="00376391">
        <w:rPr>
          <w:rFonts w:ascii="Tahoma" w:hAnsi="Tahoma" w:cs="Tahoma"/>
          <w:color w:val="333333"/>
          <w:szCs w:val="20"/>
          <w:shd w:val="clear" w:color="auto" w:fill="FFFFFF"/>
        </w:rPr>
        <w:t>Vprašanje: Kakšno svetlo širino za P+K je potrebno zagotoviti v 1. fazi in kakšno v 2. fazi?</w:t>
      </w:r>
    </w:p>
    <w:p w:rsidR="00AF3880" w:rsidRDefault="00AF3880" w:rsidP="00616951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376391" w:rsidRPr="00376391" w:rsidRDefault="00376391" w:rsidP="00616951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376391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376391">
        <w:rPr>
          <w:rFonts w:ascii="Tahoma" w:hAnsi="Tahoma" w:cs="Tahoma"/>
          <w:b/>
          <w:szCs w:val="20"/>
        </w:rPr>
        <w:t>Odgovor:</w:t>
      </w:r>
    </w:p>
    <w:p w:rsidR="00FB3061" w:rsidRPr="00376391" w:rsidRDefault="00FB3061" w:rsidP="00E813F4">
      <w:pPr>
        <w:pStyle w:val="Telobesedila2"/>
        <w:rPr>
          <w:rFonts w:ascii="Tahoma" w:hAnsi="Tahoma" w:cs="Tahoma"/>
          <w:b/>
          <w:szCs w:val="20"/>
        </w:rPr>
      </w:pPr>
    </w:p>
    <w:p w:rsidR="00C77B24" w:rsidRDefault="000C390A" w:rsidP="000C390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Iz strokovnih podlag za DPN,  </w:t>
      </w:r>
      <w:r w:rsidRPr="000C390A">
        <w:rPr>
          <w:rFonts w:ascii="Tahoma" w:hAnsi="Tahoma" w:cs="Tahoma"/>
          <w:sz w:val="20"/>
          <w:szCs w:val="20"/>
        </w:rPr>
        <w:t xml:space="preserve">natečajne in projektne naloge </w:t>
      </w:r>
      <w:r>
        <w:rPr>
          <w:rFonts w:ascii="Tahoma" w:hAnsi="Tahoma" w:cs="Tahoma"/>
          <w:sz w:val="20"/>
          <w:szCs w:val="20"/>
        </w:rPr>
        <w:t xml:space="preserve">je razvidno, da je preko </w:t>
      </w:r>
      <w:r w:rsidR="003F5A2A">
        <w:rPr>
          <w:rFonts w:ascii="Tahoma" w:hAnsi="Tahoma" w:cs="Tahoma"/>
          <w:sz w:val="20"/>
          <w:szCs w:val="20"/>
        </w:rPr>
        <w:t xml:space="preserve">načrtovanih </w:t>
      </w:r>
      <w:r>
        <w:rPr>
          <w:rFonts w:ascii="Tahoma" w:hAnsi="Tahoma" w:cs="Tahoma"/>
          <w:sz w:val="20"/>
          <w:szCs w:val="20"/>
        </w:rPr>
        <w:t>objektov potrebno zagotoviti vodenje pešcev in kolesarjev. Glede na to, da je investicija zasnovana v d</w:t>
      </w:r>
      <w:r w:rsidR="00EF4496">
        <w:rPr>
          <w:rFonts w:ascii="Tahoma" w:hAnsi="Tahoma" w:cs="Tahoma"/>
          <w:sz w:val="20"/>
          <w:szCs w:val="20"/>
        </w:rPr>
        <w:t>veh fazah</w:t>
      </w:r>
      <w:r w:rsidR="00F00DCF">
        <w:rPr>
          <w:rFonts w:ascii="Tahoma" w:hAnsi="Tahoma" w:cs="Tahoma"/>
          <w:sz w:val="20"/>
          <w:szCs w:val="20"/>
        </w:rPr>
        <w:t>,</w:t>
      </w:r>
      <w:r w:rsidR="00EF4496">
        <w:rPr>
          <w:rFonts w:ascii="Tahoma" w:hAnsi="Tahoma" w:cs="Tahoma"/>
          <w:sz w:val="20"/>
          <w:szCs w:val="20"/>
        </w:rPr>
        <w:t xml:space="preserve"> bo potrebno v 1. vmesni fazi </w:t>
      </w:r>
      <w:r>
        <w:rPr>
          <w:rFonts w:ascii="Tahoma" w:hAnsi="Tahoma" w:cs="Tahoma"/>
          <w:sz w:val="20"/>
          <w:szCs w:val="20"/>
        </w:rPr>
        <w:t>zagotoviti vodenje pešcev in kolesarjev</w:t>
      </w:r>
      <w:r w:rsidR="00F00DCF">
        <w:rPr>
          <w:rFonts w:ascii="Tahoma" w:hAnsi="Tahoma" w:cs="Tahoma"/>
          <w:sz w:val="20"/>
          <w:szCs w:val="20"/>
        </w:rPr>
        <w:t xml:space="preserve"> v vseh</w:t>
      </w:r>
      <w:r>
        <w:rPr>
          <w:rFonts w:ascii="Tahoma" w:hAnsi="Tahoma" w:cs="Tahoma"/>
          <w:sz w:val="20"/>
          <w:szCs w:val="20"/>
        </w:rPr>
        <w:t xml:space="preserve"> smereh</w:t>
      </w:r>
      <w:r w:rsidR="00BD70E8">
        <w:rPr>
          <w:rFonts w:ascii="Tahoma" w:hAnsi="Tahoma" w:cs="Tahoma"/>
          <w:sz w:val="20"/>
          <w:szCs w:val="20"/>
        </w:rPr>
        <w:t xml:space="preserve"> </w:t>
      </w:r>
      <w:r w:rsidR="003F5A2A">
        <w:rPr>
          <w:rFonts w:ascii="Tahoma" w:hAnsi="Tahoma" w:cs="Tahoma"/>
          <w:sz w:val="20"/>
          <w:szCs w:val="20"/>
        </w:rPr>
        <w:t>(lahko tudi souporaba</w:t>
      </w:r>
      <w:r w:rsidR="0090366F">
        <w:rPr>
          <w:rFonts w:ascii="Tahoma" w:hAnsi="Tahoma" w:cs="Tahoma"/>
          <w:sz w:val="20"/>
          <w:szCs w:val="20"/>
        </w:rPr>
        <w:t xml:space="preserve">) </w:t>
      </w:r>
      <w:r w:rsidR="00EF4496">
        <w:rPr>
          <w:rFonts w:ascii="Tahoma" w:hAnsi="Tahoma" w:cs="Tahoma"/>
          <w:sz w:val="20"/>
          <w:szCs w:val="20"/>
        </w:rPr>
        <w:t>po enem objektu</w:t>
      </w:r>
      <w:r w:rsidR="00AC06D7">
        <w:rPr>
          <w:rFonts w:ascii="Tahoma" w:hAnsi="Tahoma" w:cs="Tahoma"/>
          <w:sz w:val="20"/>
          <w:szCs w:val="20"/>
        </w:rPr>
        <w:t>,</w:t>
      </w:r>
      <w:r w:rsidR="00EF4496">
        <w:rPr>
          <w:rFonts w:ascii="Tahoma" w:hAnsi="Tahoma" w:cs="Tahoma"/>
          <w:sz w:val="20"/>
          <w:szCs w:val="20"/>
        </w:rPr>
        <w:t xml:space="preserve"> </w:t>
      </w:r>
      <w:r w:rsidR="00BD70E8">
        <w:rPr>
          <w:rFonts w:ascii="Tahoma" w:hAnsi="Tahoma" w:cs="Tahoma"/>
          <w:sz w:val="20"/>
          <w:szCs w:val="20"/>
        </w:rPr>
        <w:t>skladno z veljavnim</w:t>
      </w:r>
      <w:r w:rsidR="00232180">
        <w:rPr>
          <w:rFonts w:ascii="Tahoma" w:hAnsi="Tahoma" w:cs="Tahoma"/>
          <w:sz w:val="20"/>
          <w:szCs w:val="20"/>
        </w:rPr>
        <w:t xml:space="preserve"> P</w:t>
      </w:r>
      <w:r w:rsidR="00BD70E8">
        <w:rPr>
          <w:rFonts w:ascii="Tahoma" w:hAnsi="Tahoma" w:cs="Tahoma"/>
          <w:sz w:val="20"/>
          <w:szCs w:val="20"/>
        </w:rPr>
        <w:t>ravilnikom o kolesarskih površinah in Pravilnikom o kolesarskih povezavah.</w:t>
      </w:r>
      <w:r w:rsidR="00EF4496">
        <w:rPr>
          <w:rFonts w:ascii="Tahoma" w:hAnsi="Tahoma" w:cs="Tahoma"/>
          <w:sz w:val="20"/>
          <w:szCs w:val="20"/>
        </w:rPr>
        <w:t xml:space="preserve"> Vse tehnične rešitve je treba prilagoditi tudi za vodenje </w:t>
      </w:r>
      <w:r w:rsidR="00EF4496" w:rsidRPr="00EF4496">
        <w:rPr>
          <w:rFonts w:ascii="Tahoma" w:hAnsi="Tahoma" w:cs="Tahoma"/>
          <w:sz w:val="20"/>
          <w:szCs w:val="20"/>
        </w:rPr>
        <w:t xml:space="preserve">pešcev in kolesarjev </w:t>
      </w:r>
      <w:r w:rsidR="00EF4496">
        <w:rPr>
          <w:rFonts w:ascii="Tahoma" w:hAnsi="Tahoma" w:cs="Tahoma"/>
          <w:sz w:val="20"/>
          <w:szCs w:val="20"/>
        </w:rPr>
        <w:t>v 2. končni fazi, ko bosta zgrajena oba objekta.</w:t>
      </w:r>
      <w:r w:rsidR="003F5A2A">
        <w:rPr>
          <w:rFonts w:ascii="Tahoma" w:hAnsi="Tahoma" w:cs="Tahoma"/>
          <w:sz w:val="20"/>
          <w:szCs w:val="20"/>
        </w:rPr>
        <w:t xml:space="preserve"> Iz navedenega sledi, da mora svetle širine predvideti in podati projektant.</w:t>
      </w:r>
      <w:r w:rsidR="00C77B24">
        <w:rPr>
          <w:rFonts w:ascii="Tahoma" w:hAnsi="Tahoma" w:cs="Tahoma"/>
          <w:sz w:val="20"/>
          <w:szCs w:val="20"/>
        </w:rPr>
        <w:t xml:space="preserve"> </w:t>
      </w:r>
    </w:p>
    <w:p w:rsidR="00C77B24" w:rsidRDefault="00C77B24" w:rsidP="000C390A">
      <w:pPr>
        <w:jc w:val="both"/>
        <w:rPr>
          <w:rFonts w:ascii="Tahoma" w:hAnsi="Tahoma" w:cs="Tahoma"/>
          <w:sz w:val="20"/>
          <w:szCs w:val="20"/>
        </w:rPr>
      </w:pPr>
    </w:p>
    <w:p w:rsidR="00556816" w:rsidRDefault="00C77B24" w:rsidP="000C390A">
      <w:pPr>
        <w:jc w:val="both"/>
        <w:rPr>
          <w:rFonts w:ascii="Tahoma" w:hAnsi="Tahoma" w:cs="Tahoma"/>
          <w:sz w:val="20"/>
          <w:szCs w:val="20"/>
        </w:rPr>
      </w:pPr>
      <w:r w:rsidRPr="00956B1C">
        <w:rPr>
          <w:rFonts w:ascii="Tahoma" w:hAnsi="Tahoma" w:cs="Tahoma"/>
          <w:sz w:val="20"/>
          <w:szCs w:val="20"/>
        </w:rPr>
        <w:t xml:space="preserve">Ne glede na zgornje pojasnilo </w:t>
      </w:r>
      <w:r w:rsidR="00297E55" w:rsidRPr="00956B1C">
        <w:rPr>
          <w:rFonts w:ascii="Tahoma" w:hAnsi="Tahoma" w:cs="Tahoma"/>
          <w:sz w:val="20"/>
          <w:szCs w:val="20"/>
        </w:rPr>
        <w:t>Naročnik predlaga</w:t>
      </w:r>
      <w:r w:rsidRPr="00956B1C">
        <w:rPr>
          <w:rFonts w:ascii="Tahoma" w:hAnsi="Tahoma" w:cs="Tahoma"/>
          <w:sz w:val="20"/>
          <w:szCs w:val="20"/>
        </w:rPr>
        <w:t xml:space="preserve">, da se v fazi izdelave natečajne rešitve upošteva </w:t>
      </w:r>
      <w:r w:rsidR="00BA0877" w:rsidRPr="00956B1C">
        <w:rPr>
          <w:rFonts w:ascii="Tahoma" w:hAnsi="Tahoma" w:cs="Tahoma"/>
          <w:sz w:val="20"/>
          <w:szCs w:val="20"/>
        </w:rPr>
        <w:t>priporočljiva svetla širina 3,50</w:t>
      </w:r>
      <w:r w:rsidRPr="00956B1C">
        <w:rPr>
          <w:rFonts w:ascii="Tahoma" w:hAnsi="Tahoma" w:cs="Tahoma"/>
          <w:sz w:val="20"/>
          <w:szCs w:val="20"/>
        </w:rPr>
        <w:t xml:space="preserve"> m</w:t>
      </w:r>
      <w:r w:rsidR="00703517" w:rsidRPr="00956B1C">
        <w:rPr>
          <w:rFonts w:ascii="Tahoma" w:hAnsi="Tahoma" w:cs="Tahoma"/>
          <w:sz w:val="20"/>
          <w:szCs w:val="20"/>
        </w:rPr>
        <w:t xml:space="preserve"> za pešce</w:t>
      </w:r>
      <w:r w:rsidR="00297E55" w:rsidRPr="00956B1C">
        <w:rPr>
          <w:rFonts w:ascii="Tahoma" w:hAnsi="Tahoma" w:cs="Tahoma"/>
          <w:sz w:val="20"/>
          <w:szCs w:val="20"/>
        </w:rPr>
        <w:t xml:space="preserve"> </w:t>
      </w:r>
      <w:r w:rsidR="00703517" w:rsidRPr="00956B1C">
        <w:rPr>
          <w:rFonts w:ascii="Tahoma" w:hAnsi="Tahoma" w:cs="Tahoma"/>
          <w:sz w:val="20"/>
          <w:szCs w:val="20"/>
        </w:rPr>
        <w:t>+</w:t>
      </w:r>
      <w:r w:rsidR="00297E55" w:rsidRPr="00956B1C">
        <w:rPr>
          <w:rFonts w:ascii="Tahoma" w:hAnsi="Tahoma" w:cs="Tahoma"/>
          <w:sz w:val="20"/>
          <w:szCs w:val="20"/>
        </w:rPr>
        <w:t xml:space="preserve"> </w:t>
      </w:r>
      <w:r w:rsidR="00703517" w:rsidRPr="00956B1C">
        <w:rPr>
          <w:rFonts w:ascii="Tahoma" w:hAnsi="Tahoma" w:cs="Tahoma"/>
          <w:sz w:val="20"/>
          <w:szCs w:val="20"/>
        </w:rPr>
        <w:t>kolesarje</w:t>
      </w:r>
      <w:r w:rsidR="00297E55" w:rsidRPr="00956B1C">
        <w:rPr>
          <w:rFonts w:ascii="Tahoma" w:hAnsi="Tahoma" w:cs="Tahoma"/>
          <w:sz w:val="20"/>
          <w:szCs w:val="20"/>
        </w:rPr>
        <w:t xml:space="preserve"> na levem objektu in 2,0 m za pešce</w:t>
      </w:r>
      <w:r w:rsidRPr="00956B1C">
        <w:rPr>
          <w:rFonts w:ascii="Tahoma" w:hAnsi="Tahoma" w:cs="Tahoma"/>
          <w:sz w:val="20"/>
          <w:szCs w:val="20"/>
        </w:rPr>
        <w:t xml:space="preserve"> na desnem obj</w:t>
      </w:r>
      <w:r w:rsidR="00703517" w:rsidRPr="00956B1C">
        <w:rPr>
          <w:rFonts w:ascii="Tahoma" w:hAnsi="Tahoma" w:cs="Tahoma"/>
          <w:sz w:val="20"/>
          <w:szCs w:val="20"/>
        </w:rPr>
        <w:t>ek</w:t>
      </w:r>
      <w:r w:rsidRPr="00956B1C">
        <w:rPr>
          <w:rFonts w:ascii="Tahoma" w:hAnsi="Tahoma" w:cs="Tahoma"/>
          <w:sz w:val="20"/>
          <w:szCs w:val="20"/>
        </w:rPr>
        <w:t>tu</w:t>
      </w:r>
      <w:r w:rsidR="00297E55" w:rsidRPr="00956B1C">
        <w:rPr>
          <w:rFonts w:ascii="Tahoma" w:hAnsi="Tahoma" w:cs="Tahoma"/>
          <w:sz w:val="20"/>
          <w:szCs w:val="20"/>
        </w:rPr>
        <w:t>. Točne širine površin za pešce in kolesarje se določijo in potrdijo v nadaljnji fazi projektiranja DGD in PZI.</w:t>
      </w:r>
    </w:p>
    <w:p w:rsidR="00956B1C" w:rsidRDefault="00956B1C" w:rsidP="000C390A">
      <w:pPr>
        <w:jc w:val="both"/>
        <w:rPr>
          <w:rFonts w:ascii="Tahoma" w:hAnsi="Tahoma" w:cs="Tahoma"/>
          <w:sz w:val="20"/>
          <w:szCs w:val="20"/>
        </w:rPr>
      </w:pPr>
    </w:p>
    <w:p w:rsidR="00956B1C" w:rsidRPr="00956B1C" w:rsidRDefault="00956B1C" w:rsidP="00956B1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obvešča ponudnike, da so </w:t>
      </w:r>
      <w:r w:rsidRPr="00956B1C">
        <w:rPr>
          <w:rFonts w:ascii="Tahoma" w:hAnsi="Tahoma" w:cs="Tahoma"/>
          <w:sz w:val="20"/>
          <w:szCs w:val="20"/>
        </w:rPr>
        <w:t>poleg rešitev nakazanih v IDP</w:t>
      </w:r>
      <w:r w:rsidRPr="00956B1C">
        <w:rPr>
          <w:rFonts w:ascii="Tahoma" w:hAnsi="Tahoma" w:cs="Tahoma"/>
          <w:sz w:val="20"/>
          <w:szCs w:val="20"/>
        </w:rPr>
        <w:t xml:space="preserve"> in IDZ</w:t>
      </w:r>
      <w:r w:rsidRPr="00956B1C">
        <w:rPr>
          <w:rFonts w:ascii="Tahoma" w:hAnsi="Tahoma" w:cs="Tahoma"/>
          <w:sz w:val="20"/>
          <w:szCs w:val="20"/>
        </w:rPr>
        <w:t>, možne tudi drugačne rešitve, ki zagotavljajo varno prehodnost za pešce in kolesarje, pri katerih je treba upoštevati minimalne širine ali ustrezen skupni prostor (</w:t>
      </w:r>
      <w:proofErr w:type="spellStart"/>
      <w:r w:rsidRPr="00956B1C">
        <w:rPr>
          <w:rFonts w:ascii="Tahoma" w:hAnsi="Tahoma" w:cs="Tahoma"/>
          <w:sz w:val="20"/>
          <w:szCs w:val="20"/>
        </w:rPr>
        <w:t>shared</w:t>
      </w:r>
      <w:proofErr w:type="spellEnd"/>
      <w:r w:rsidRPr="00956B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56B1C">
        <w:rPr>
          <w:rFonts w:ascii="Tahoma" w:hAnsi="Tahoma" w:cs="Tahoma"/>
          <w:sz w:val="20"/>
          <w:szCs w:val="20"/>
        </w:rPr>
        <w:t>space</w:t>
      </w:r>
      <w:proofErr w:type="spellEnd"/>
      <w:r w:rsidRPr="00956B1C">
        <w:rPr>
          <w:rFonts w:ascii="Tahoma" w:hAnsi="Tahoma" w:cs="Tahoma"/>
          <w:sz w:val="20"/>
          <w:szCs w:val="20"/>
        </w:rPr>
        <w:t>) v obeh fazah izgradnje objektov.</w:t>
      </w:r>
    </w:p>
    <w:p w:rsidR="00956B1C" w:rsidRPr="00376391" w:rsidRDefault="00956B1C" w:rsidP="000C390A">
      <w:pPr>
        <w:jc w:val="both"/>
        <w:rPr>
          <w:rFonts w:ascii="Tahoma" w:hAnsi="Tahoma" w:cs="Tahoma"/>
          <w:sz w:val="20"/>
          <w:szCs w:val="20"/>
        </w:rPr>
      </w:pPr>
    </w:p>
    <w:sectPr w:rsidR="00956B1C" w:rsidRPr="00376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BC" w:rsidRDefault="00F44BBC">
      <w:r>
        <w:separator/>
      </w:r>
    </w:p>
  </w:endnote>
  <w:endnote w:type="continuationSeparator" w:id="0">
    <w:p w:rsidR="00F44BBC" w:rsidRDefault="00F4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7D" w:rsidRDefault="00E9127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76391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 w:rsidP="002507C2">
    <w:pPr>
      <w:pStyle w:val="Noga"/>
      <w:ind w:firstLine="540"/>
    </w:pPr>
    <w:r>
      <w:t xml:space="preserve">  </w:t>
    </w:r>
    <w:r w:rsidR="00E9127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27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27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BC" w:rsidRDefault="00F44BBC">
      <w:r>
        <w:separator/>
      </w:r>
    </w:p>
  </w:footnote>
  <w:footnote w:type="continuationSeparator" w:id="0">
    <w:p w:rsidR="00F44BBC" w:rsidRDefault="00F44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7D" w:rsidRDefault="00E9127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7D" w:rsidRDefault="00E9127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DA" w:rsidRDefault="00E9127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7D"/>
    <w:rsid w:val="00005725"/>
    <w:rsid w:val="000646A9"/>
    <w:rsid w:val="000C390A"/>
    <w:rsid w:val="000E38D8"/>
    <w:rsid w:val="0011264E"/>
    <w:rsid w:val="0015740F"/>
    <w:rsid w:val="0017216A"/>
    <w:rsid w:val="001754D3"/>
    <w:rsid w:val="001836BB"/>
    <w:rsid w:val="001C74D5"/>
    <w:rsid w:val="001E13CB"/>
    <w:rsid w:val="001F2E67"/>
    <w:rsid w:val="00216549"/>
    <w:rsid w:val="00232180"/>
    <w:rsid w:val="002364CF"/>
    <w:rsid w:val="002507C2"/>
    <w:rsid w:val="00290551"/>
    <w:rsid w:val="00291C00"/>
    <w:rsid w:val="00297E55"/>
    <w:rsid w:val="00300DA6"/>
    <w:rsid w:val="003133A6"/>
    <w:rsid w:val="003560E2"/>
    <w:rsid w:val="003579C0"/>
    <w:rsid w:val="00376391"/>
    <w:rsid w:val="003F5A2A"/>
    <w:rsid w:val="00424A5A"/>
    <w:rsid w:val="0044323F"/>
    <w:rsid w:val="004B34B5"/>
    <w:rsid w:val="005105E6"/>
    <w:rsid w:val="00556816"/>
    <w:rsid w:val="0056096F"/>
    <w:rsid w:val="00561178"/>
    <w:rsid w:val="005906A0"/>
    <w:rsid w:val="00616951"/>
    <w:rsid w:val="00634B0D"/>
    <w:rsid w:val="00637BE6"/>
    <w:rsid w:val="00691707"/>
    <w:rsid w:val="00703517"/>
    <w:rsid w:val="0077079A"/>
    <w:rsid w:val="007A6BF4"/>
    <w:rsid w:val="007D7C7C"/>
    <w:rsid w:val="008B7547"/>
    <w:rsid w:val="008D5A56"/>
    <w:rsid w:val="008F01E5"/>
    <w:rsid w:val="0090366F"/>
    <w:rsid w:val="0091529A"/>
    <w:rsid w:val="00956B1C"/>
    <w:rsid w:val="00981037"/>
    <w:rsid w:val="009B1FD9"/>
    <w:rsid w:val="009C213C"/>
    <w:rsid w:val="009D10F0"/>
    <w:rsid w:val="00A05C73"/>
    <w:rsid w:val="00A06138"/>
    <w:rsid w:val="00A17575"/>
    <w:rsid w:val="00A957FA"/>
    <w:rsid w:val="00AC06D7"/>
    <w:rsid w:val="00AD3747"/>
    <w:rsid w:val="00AF3880"/>
    <w:rsid w:val="00B94513"/>
    <w:rsid w:val="00BA0877"/>
    <w:rsid w:val="00BB45F6"/>
    <w:rsid w:val="00BD70E8"/>
    <w:rsid w:val="00BE7B46"/>
    <w:rsid w:val="00C1349A"/>
    <w:rsid w:val="00C72C65"/>
    <w:rsid w:val="00C77B24"/>
    <w:rsid w:val="00C77B95"/>
    <w:rsid w:val="00D744B8"/>
    <w:rsid w:val="00DB108B"/>
    <w:rsid w:val="00DB7CDA"/>
    <w:rsid w:val="00DF0D7E"/>
    <w:rsid w:val="00E51016"/>
    <w:rsid w:val="00E527A3"/>
    <w:rsid w:val="00E5704E"/>
    <w:rsid w:val="00E66D5B"/>
    <w:rsid w:val="00E70D31"/>
    <w:rsid w:val="00E80507"/>
    <w:rsid w:val="00E813F4"/>
    <w:rsid w:val="00E9127D"/>
    <w:rsid w:val="00EA1375"/>
    <w:rsid w:val="00EF4496"/>
    <w:rsid w:val="00F00DCF"/>
    <w:rsid w:val="00F23B6E"/>
    <w:rsid w:val="00F44BBC"/>
    <w:rsid w:val="00F67EDB"/>
    <w:rsid w:val="00FA1E40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A34F19-0ED8-4B96-8805-BF5EDFF8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E9127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E9127D"/>
    <w:rPr>
      <w:b/>
      <w:bCs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956B1C"/>
    <w:pPr>
      <w:spacing w:before="100" w:beforeAutospacing="1" w:after="100" w:afterAutospacing="1"/>
    </w:pPr>
    <w:rPr>
      <w:rFonts w:eastAsiaTheme="minorHAns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1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Stane Stankovic</cp:lastModifiedBy>
  <cp:revision>3</cp:revision>
  <cp:lastPrinted>2021-05-12T14:01:00Z</cp:lastPrinted>
  <dcterms:created xsi:type="dcterms:W3CDTF">2021-05-14T07:23:00Z</dcterms:created>
  <dcterms:modified xsi:type="dcterms:W3CDTF">2021-05-17T07:45:00Z</dcterms:modified>
</cp:coreProperties>
</file>